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891EE97">
            <w:pPr>
              <w:widowControl/>
              <w:tabs>
                <w:tab w:val="left" w:pos="1260"/>
              </w:tabs>
              <w:snapToGrid w:val="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23</w:t>
            </w:r>
            <w:r>
              <w:rPr>
                <w:rFonts w:hint="eastAsia" w:ascii="宋体" w:hAnsi="宋体"/>
                <w:b/>
                <w:sz w:val="24"/>
              </w:rPr>
              <w:t xml:space="preserve"> Spring高级特性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72306E7">
            <w:pPr>
              <w:ind w:firstLine="420" w:firstLineChars="2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1.掌握驱动编程、资源加载</w:t>
            </w:r>
          </w:p>
          <w:p w14:paraId="50DC5568">
            <w:pPr>
              <w:ind w:firstLine="420" w:firstLineChars="20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6723150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熟悉事件驱动编程、资源加载</w:t>
            </w:r>
          </w:p>
          <w:p w14:paraId="7B43307B">
            <w:pPr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Cs w:val="21"/>
              </w:rPr>
              <w:t>能够根据实际需求应用Spring的高级特性</w:t>
            </w: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8E2ABD0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学生能够深入理解 Spring 的高级特性，包括事务管理（声明式事务、编程式事务）、Spring Boot 自动配置原理、Spring Cloud 微服务架构核心组件（服务注册与发现、服务调用、熔断降级等）、Spring Data 的高级数据访问功能以及 Spring AOP 的高级应用场景等内容的概念与原理。</w:t>
            </w:r>
            <w:r>
              <w:rPr>
                <w:rFonts w:hint="default" w:ascii="宋体" w:hAnsi="宋体" w:cs="宋体"/>
                <w:szCs w:val="21"/>
              </w:rPr>
              <w:t>​</w:t>
            </w:r>
          </w:p>
          <w:p w14:paraId="72563749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熟练掌握 Spring 高级特性相关的配置方式和 API 使用，例如事务注解（@Transactional）的参数配置、Spring Boot Starter 的依赖管理、Spring Cloud 组件的配置与集成、Spring Data 自定义 Repository 方法的编写以及 Spring AOP 中切点表达式的复杂编写等。​</w:t>
            </w:r>
          </w:p>
          <w:p w14:paraId="64D9140C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清晰了解 Spring 高级特性在企业级复杂项目中的应用场景和实践价值，认识到这些特性如何提升项目的性能、可维护性、可扩展性以及稳定性。</w:t>
            </w:r>
          </w:p>
          <w:p w14:paraId="16EAD1D2">
            <w:pPr>
              <w:ind w:firstLine="420" w:firstLineChars="200"/>
            </w:pP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掌握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URL映射</w:t>
            </w:r>
            <w:r>
              <w:rPr>
                <w:rFonts w:hint="eastAsia" w:ascii="宋体" w:hAnsi="宋体" w:cs="宋体"/>
                <w:szCs w:val="21"/>
              </w:rPr>
              <w:t>的使用</w:t>
            </w:r>
          </w:p>
          <w:p w14:paraId="2229B43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>
            <w:pPr>
              <w:pStyle w:val="7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能够使用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URL映射</w:t>
            </w:r>
            <w:r>
              <w:rPr>
                <w:rFonts w:hint="eastAsia" w:ascii="宋体" w:hAnsi="宋体" w:cs="宋体"/>
                <w:szCs w:val="21"/>
              </w:rPr>
              <w:t>工具</w:t>
            </w:r>
          </w:p>
          <w:p w14:paraId="26594FDA">
            <w:pPr>
              <w:pStyle w:val="7"/>
              <w:spacing w:before="0" w:beforeAutospacing="0" w:after="0" w:afterAutospacing="0"/>
            </w:pPr>
            <w:r>
              <w:t xml:space="preserve"> 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Spring高级特性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概述</w:t>
                                  </w:r>
                                </w:p>
                                <w:p w14:paraId="0F64DE03">
                                  <w:pPr>
                                    <w:spacing w:line="300" w:lineRule="atLeast"/>
                                    <w:ind w:firstLine="210" w:firstLineChars="100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Spring高级特性介绍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028FC5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Spring高级特性</w:t>
                            </w:r>
                            <w:r>
                              <w:rPr>
                                <w:rFonts w:hint="eastAsia"/>
                              </w:rPr>
                              <w:t>概述</w:t>
                            </w:r>
                          </w:p>
                          <w:p w14:paraId="0F64DE03">
                            <w:pPr>
                              <w:spacing w:line="300" w:lineRule="atLeast"/>
                              <w:ind w:firstLine="210" w:firstLineChars="100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Spring高级特性介绍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191770</wp:posOffset>
                      </wp:positionV>
                      <wp:extent cx="3085465" cy="45783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578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>
                                  <w:pP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Spring高级特性组成</w:t>
                                  </w:r>
                                </w:p>
                                <w:p w14:paraId="13935F43">
                                  <w:p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Spring高级特性类型、主要特点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5.1pt;height:36.05pt;width:242.95pt;z-index:251661312;mso-width-relative:page;mso-height-relative:page;" filled="f" stroked="f" coordsize="21600,21600" o:gfxdata="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uvxPy2gAAAAoBAAAPAAAA&#10;AAAAAAEAIAAAACIAAABkcnMvZG93bnJldi54bWxQSwECFAAUAAAACACHTuJAoRMFzUwCAACCBAAA&#10;DgAAAAAAAAABACAAAAApAQAAZHJzL2Uyb0RvYy54bWxQSwUGAAAAAAYABgBZAQAA5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ED599C">
                            <w:pPr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Spring高级特性组成</w:t>
                            </w:r>
                          </w:p>
                          <w:p w14:paraId="13935F43">
                            <w:p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Spring高级特性类型、主要特点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Spring高级特性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技术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Spring高级特性</w:t>
                            </w: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技术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实现Spring高级特性应用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5EEBAE0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5C8D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2F6DE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2592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841C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3CC00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70F1B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3C1F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5892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6BF1C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646D4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FB29E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87EC4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F5975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E4C2B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D0207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25BA0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F1A56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F5DEFE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3DDB1E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6E6605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499CB4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3A04D5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CED1A0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8C8FB2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F43453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359FA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A2B5F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708D1F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45B55669">
            <w:pPr>
              <w:spacing w:line="400" w:lineRule="exact"/>
              <w:rPr>
                <w:sz w:val="24"/>
              </w:rPr>
            </w:pPr>
          </w:p>
          <w:p w14:paraId="75DC6B9F">
            <w:pPr>
              <w:spacing w:line="400" w:lineRule="exact"/>
              <w:rPr>
                <w:sz w:val="24"/>
              </w:rPr>
            </w:pPr>
          </w:p>
          <w:p w14:paraId="205F430C">
            <w:pPr>
              <w:spacing w:line="400" w:lineRule="exact"/>
              <w:rPr>
                <w:sz w:val="24"/>
              </w:rPr>
            </w:pPr>
          </w:p>
          <w:p w14:paraId="5F3AF442">
            <w:pPr>
              <w:spacing w:line="400" w:lineRule="exact"/>
              <w:rPr>
                <w:sz w:val="24"/>
              </w:rPr>
            </w:pPr>
          </w:p>
          <w:p w14:paraId="24856F52">
            <w:pPr>
              <w:spacing w:line="400" w:lineRule="exact"/>
              <w:rPr>
                <w:sz w:val="24"/>
              </w:rPr>
            </w:pPr>
          </w:p>
          <w:p w14:paraId="5A66F473">
            <w:pPr>
              <w:spacing w:line="400" w:lineRule="exact"/>
              <w:rPr>
                <w:sz w:val="24"/>
              </w:rPr>
            </w:pPr>
          </w:p>
          <w:p w14:paraId="0A31C388">
            <w:pPr>
              <w:spacing w:line="400" w:lineRule="exact"/>
              <w:rPr>
                <w:sz w:val="24"/>
              </w:rPr>
            </w:pPr>
          </w:p>
          <w:p w14:paraId="2FA25121">
            <w:pPr>
              <w:spacing w:line="400" w:lineRule="exact"/>
              <w:rPr>
                <w:sz w:val="24"/>
              </w:rPr>
            </w:pPr>
          </w:p>
          <w:p w14:paraId="72FA2450">
            <w:pPr>
              <w:spacing w:line="400" w:lineRule="exact"/>
              <w:rPr>
                <w:sz w:val="24"/>
              </w:rPr>
            </w:pPr>
          </w:p>
          <w:p w14:paraId="7620EE1F">
            <w:pPr>
              <w:spacing w:line="400" w:lineRule="exact"/>
              <w:rPr>
                <w:sz w:val="24"/>
              </w:rPr>
            </w:pPr>
          </w:p>
          <w:p w14:paraId="5E9BB0B0">
            <w:pPr>
              <w:spacing w:line="400" w:lineRule="exact"/>
              <w:rPr>
                <w:sz w:val="24"/>
              </w:rPr>
            </w:pPr>
          </w:p>
          <w:p w14:paraId="4E45F897">
            <w:pPr>
              <w:spacing w:line="400" w:lineRule="exact"/>
              <w:rPr>
                <w:sz w:val="24"/>
              </w:rPr>
            </w:pPr>
          </w:p>
          <w:p w14:paraId="3AB77638">
            <w:pPr>
              <w:spacing w:line="400" w:lineRule="exact"/>
              <w:rPr>
                <w:sz w:val="24"/>
              </w:rPr>
            </w:pPr>
          </w:p>
          <w:p w14:paraId="76AF3708">
            <w:pPr>
              <w:spacing w:line="400" w:lineRule="exact"/>
              <w:rPr>
                <w:sz w:val="24"/>
              </w:rPr>
            </w:pPr>
          </w:p>
          <w:p w14:paraId="31365864">
            <w:pPr>
              <w:spacing w:line="400" w:lineRule="exact"/>
              <w:rPr>
                <w:sz w:val="24"/>
              </w:rPr>
            </w:pPr>
          </w:p>
          <w:p w14:paraId="07C14EFB">
            <w:pPr>
              <w:spacing w:line="400" w:lineRule="exact"/>
              <w:rPr>
                <w:sz w:val="24"/>
              </w:rPr>
            </w:pPr>
          </w:p>
          <w:p w14:paraId="66FA073A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4CB68DBE">
            <w:pPr>
              <w:spacing w:line="400" w:lineRule="exact"/>
              <w:rPr>
                <w:sz w:val="24"/>
              </w:rPr>
            </w:pPr>
          </w:p>
          <w:p w14:paraId="158EC711">
            <w:pPr>
              <w:spacing w:line="400" w:lineRule="exact"/>
              <w:rPr>
                <w:sz w:val="24"/>
              </w:rPr>
            </w:pPr>
          </w:p>
          <w:p w14:paraId="1AD8A9FA">
            <w:pPr>
              <w:spacing w:line="400" w:lineRule="exact"/>
              <w:rPr>
                <w:sz w:val="24"/>
              </w:rPr>
            </w:pPr>
          </w:p>
          <w:p w14:paraId="1CAF004B">
            <w:pPr>
              <w:spacing w:line="400" w:lineRule="exact"/>
              <w:rPr>
                <w:sz w:val="24"/>
              </w:rPr>
            </w:pPr>
            <w:bookmarkStart w:id="0" w:name="_GoBack"/>
            <w:bookmarkEnd w:id="0"/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3272E586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7B13971">
            <w:pPr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>（一）课程导入​</w:t>
            </w:r>
          </w:p>
          <w:p w14:paraId="1767866A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展示一个大型电商平台在业务快速扩张过程中面临的技术挑战，如订单处理时的数据一致性问题、服务调用的高并发和稳定性问题、海量数据的高效访问问题等。提问学生：“如何通过技术手段解决这些复杂问题，保障系统的稳定运行和高效响应？” 引出 Spring 高级特性，介绍这些特性在应对企业级复杂项目需求时的强大能力，激发学生的学习兴趣和探索欲望。​</w:t>
            </w:r>
          </w:p>
          <w:p w14:paraId="2FA3F5AA">
            <w:pPr>
              <w:rPr>
                <w:rFonts w:hint="default"/>
                <w:lang w:val="en-US" w:eastAsia="zh-CN"/>
              </w:rPr>
            </w:pPr>
          </w:p>
          <w:p w14:paraId="67A428F0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（二）知识讲解​</w:t>
            </w:r>
          </w:p>
          <w:p w14:paraId="5425C1AF">
            <w:pPr>
              <w:rPr>
                <w:rFonts w:hint="eastAsia"/>
              </w:rPr>
            </w:pPr>
            <w:r>
              <w:rPr>
                <w:rFonts w:hint="default"/>
              </w:rPr>
              <w:t>Spring 事务管理进阶：详细讲解 Spring 事务管理的整体架构和底层实现原理，结合数据库事务的 ACID 特性，深入分析 Spring 事务的实现方式。通过代码示例，重点演示声明式事务的配置和使用，讲解@Transactional注解的各个参数含义，如事务传播行为如何影响事务的嵌套执行，隔离级别如何保证数据的一致性和并发访问的正确性。同时，介绍编程式事务的使用场景和实现方法，通过对比两种事务管理方式，让学生理解其优缺点和适用场景。以银行转账、电商订单支付等实际业务场景为例，分析事务在其中的重要性和具体应用方式。​</w:t>
            </w:r>
          </w:p>
          <w:p w14:paraId="694D6703">
            <w:pPr>
              <w:rPr>
                <w:rFonts w:hint="eastAsia"/>
              </w:rPr>
            </w:pPr>
            <w:r>
              <w:rPr>
                <w:rFonts w:hint="default"/>
              </w:rPr>
              <w:t>Spring Boot 自动配置揭秘：深入剖析 Spring Boot 自动配置的核心机制，从@SpringBootApplication注解的源码入手，讲解其组合的@EnableAutoConfiguration注解如何触发自动配置流程。详细介绍条件注解的作用和使用方法，通过实际案例演示如何根据不同的条件（如类是否存在、属性是否满足特定值）来控制自动配置的生效。引导学生查看 Spring Boot 的自动配置类源码，理解其如何根据项目的依赖自动配置相应的组件。同时，讲解如何自定义自动配置，让学生学会根据项目的特殊需求扩展和修改自动配置功能。​</w:t>
            </w:r>
          </w:p>
          <w:p w14:paraId="1C52779F">
            <w:pPr>
              <w:rPr>
                <w:rFonts w:hint="eastAsia"/>
              </w:rPr>
            </w:pPr>
            <w:r>
              <w:rPr>
                <w:rFonts w:hint="default"/>
              </w:rPr>
              <w:t>Spring Cloud 微服务架构实战：依次介绍 Spring Cloud 的核心组件，包括服务注册与发现组件 Eureka、服务调用组件 Feign、熔断降级组件 Hystrix 等。通过搭建一个简单的微服务示例项目，演示 Eureka 服务注册中心的搭建和配置过程，讲解服务提供者如何将自身注册到 Eureka 中，服务消费者如何从 Eureka 获取服务列表并进行调用。使用 Feign 实现服务间的声明式调用，展示如何通过简单的接口定义和注解配置实现远程服务的调用，简化服务间的通信代码。引入 Hystrix 进行熔断降级处理，模拟服务故障场景，讲解 Hystrix 如何实现服务的熔断、降级和 fallback 逻辑，保障系统的稳定性和可用性。此外，还会介绍一些 Spring Cloud 的其他重要组件，如 Zuul 网关的路由转发和 API 网关功能、Sleuth 分布式链路追踪等，让学生对微服务架构有更全面的认识。​</w:t>
            </w:r>
          </w:p>
          <w:p w14:paraId="5343CD4F">
            <w:pPr>
              <w:rPr>
                <w:rFonts w:hint="eastAsia"/>
              </w:rPr>
            </w:pPr>
            <w:r>
              <w:rPr>
                <w:rFonts w:hint="default"/>
              </w:rPr>
              <w:t>Spring Data 高级数据访问：深入讲解 Spring Data 的高级功能，以 Spring Data JPA 为例，介绍自定义 Repository 接口方法的编写规则和实现原理，通过实际的数据库表结构和业务需求，演示如何编写复杂的查询方法，如根据多个条件进行动态查询、使用 Specification 实现灵活的查询逻辑。讲解 JPA Criteria API 的使用，通过代码示例展示如何使用 Criteria API 构建复杂的 SQL 查询语句，实现对数据库的精准操作。对于非关系型数据库，以 Spring Data Elasticsearch 为例，介绍如何进行索引的创建、删除和映射配置，以及如何进行文档的增删改查操作，让学生掌握 Spring Data 在不同数据存储场景下的应用能力。​</w:t>
            </w:r>
          </w:p>
          <w:p w14:paraId="1B9BB5AA">
            <w:pPr>
              <w:rPr>
                <w:rFonts w:hint="default"/>
              </w:rPr>
            </w:pPr>
            <w:r>
              <w:rPr>
                <w:rFonts w:hint="default"/>
              </w:rPr>
              <w:t>Spring AOP 高级应用拓展：在复习 Spring AOP 基础知识的基础上，深入讲解 AOP 的高级应用场景和技巧。介绍多切面的优先级配置，通过设置@Order注解的值来控制多个切面的执行顺序，分析在不同顺序下对业务逻辑的影响。重点讲解环绕通知的强大功能，演示如何在环绕通知中获取目标方法的参数、执行目标方法并获取返回值，以及如何在方法执行前后添加自定义的逻辑。以日志记录、性能监控、权限验证等实际业务需求为例，引导学生设计合理的切面逻辑，将 AOP 应用到复杂的业务场景中。同时，讲解 AOP 与其他 Spring 技术（如事务管理）的协同工作方式，让学生理解如何综合运用这些技术提升系统的功能和性能。</w:t>
            </w:r>
          </w:p>
          <w:p w14:paraId="6BD3751B">
            <w:pPr>
              <w:rPr>
                <w:rFonts w:hint="eastAsia"/>
              </w:rPr>
            </w:pPr>
            <w:r>
              <w:rPr>
                <w:rFonts w:hint="default"/>
              </w:rPr>
              <w:t>​</w:t>
            </w:r>
          </w:p>
          <w:p w14:paraId="5C9E23F9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（三）课堂实践​</w:t>
            </w:r>
          </w:p>
          <w:p w14:paraId="00165680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布置实践任务：学生分组，开发一个基于 Spring 高级特性的在线医疗问诊平台项目。要求实现以下功能：​</w:t>
            </w:r>
          </w:p>
          <w:p w14:paraId="1D8314D0">
            <w:pPr>
              <w:rPr>
                <w:rFonts w:hint="eastAsia"/>
              </w:rPr>
            </w:pPr>
            <w:r>
              <w:rPr>
                <w:rFonts w:hint="default"/>
              </w:rPr>
              <w:t>在用户注册、登录、问诊订单提交等业务流程中，使用 Spring 事务管理保证数据的一致性和完整性，合理配置事务传播行为和隔离级别。​</w:t>
            </w:r>
          </w:p>
          <w:p w14:paraId="510B2512">
            <w:pPr>
              <w:rPr>
                <w:rFonts w:hint="eastAsia"/>
              </w:rPr>
            </w:pPr>
            <w:r>
              <w:rPr>
                <w:rFonts w:hint="default"/>
              </w:rPr>
              <w:t>基于 Spring Boot 构建项目基础架构，利用自动配置功能快速搭建开发环境，并根据项目需求自定义自动配置，如自定义数据库连接池配置。​</w:t>
            </w:r>
          </w:p>
          <w:p w14:paraId="0E9E0671">
            <w:pPr>
              <w:rPr>
                <w:rFonts w:hint="eastAsia"/>
              </w:rPr>
            </w:pPr>
            <w:r>
              <w:rPr>
                <w:rFonts w:hint="default"/>
              </w:rPr>
              <w:t>采用 Spring Cloud 微服务架构，将系统拆分为用户服务、问诊服务、医生服务、药品服务等多个微服务，使用 Eureka 实现服务注册与发现，Feign 进行服务间调用，Hystrix 实现服务的熔断降级，保障系统在高并发情况下的稳定性。​</w:t>
            </w:r>
          </w:p>
          <w:p w14:paraId="36B24850">
            <w:pPr>
              <w:rPr>
                <w:rFonts w:hint="eastAsia"/>
              </w:rPr>
            </w:pPr>
            <w:r>
              <w:rPr>
                <w:rFonts w:hint="default"/>
              </w:rPr>
              <w:t>使用 Spring Data 完成数据访问层的开发，针对不同的业务需求，如用户信息查询、问诊记录查询、药品信息管理等，使用 Spring Data JPA 或 Spring Data Elasticsearch 实现高效的数据操作，包括复杂查询和批量数据处理。​</w:t>
            </w:r>
          </w:p>
          <w:p w14:paraId="4C7F3131">
            <w:pPr>
              <w:rPr>
                <w:rFonts w:hint="eastAsia"/>
              </w:rPr>
            </w:pPr>
            <w:r>
              <w:rPr>
                <w:rFonts w:hint="default"/>
              </w:rPr>
              <w:t>运用 Spring AOP 实现系统的日志记录、性能监控和权限验证功能，例如记录用户的操作日志、监控关键业务方法的执行时间、对不同用户角色的访问权限进行控制。​</w:t>
            </w:r>
          </w:p>
          <w:p w14:paraId="3DE93A16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在实践过程中，教师巡视指导，解答学生遇到的问题，如事务配置错误导致数据不一致、微服务注册失败、Spring Data 查询性能低下、AOP 切面逻辑混乱等。引导学生通过查阅文档、调试代码、小组讨论等方式解决问题。鼓励学生尝试不同的实现方法和优化策略，探索 Spring 高级特性的更多功能和应用方式。实践完成后，各小组展示项目成果，进行演示和讲解，其他小组进行评价和提问，教师进行总结和点评，强调实践过程中的重点和易错点，对学生的表现给予肯定和建议，促进学生相互学习和共同提高。​</w:t>
            </w:r>
          </w:p>
          <w:p w14:paraId="553FBD31">
            <w:pPr>
              <w:rPr>
                <w:rFonts w:hint="default"/>
                <w:lang w:val="en-US" w:eastAsia="zh-CN"/>
              </w:rPr>
            </w:pPr>
          </w:p>
          <w:p w14:paraId="4385F6AF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（四）课堂总结​</w:t>
            </w:r>
          </w:p>
          <w:p w14:paraId="64C6DDEB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与学生一起回顾本节课所学的主要内容，包括 Spring 事务管理、Spring Boot 自动配置、Spring Cloud 微服务架构、Spring Data 高级数据访问和 Spring AOP 高级应用等 Spring 高级特性的知识要点，通过提问、总结归纳等方式检验学生的掌握情况。强调这些高级特性在企业级项目开发中的重要性和广泛应用，引导学生认识到掌握 Spring 高级特性对于提升自身开发能力和职业竞争力的重要意义。鼓励学生在课后进一步深入学习 Spring 高级特性的相关知识，不断探索和实践，将所学知识应用到实际项目中，提升自己的技术水平。</w:t>
            </w:r>
          </w:p>
          <w:p w14:paraId="55D60AC8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​</w:t>
            </w:r>
          </w:p>
          <w:p w14:paraId="1C00A10B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（五）作业布置​</w:t>
            </w:r>
          </w:p>
          <w:p w14:paraId="407E21BF">
            <w:pPr>
              <w:rPr>
                <w:rFonts w:hint="eastAsia"/>
              </w:rPr>
            </w:pPr>
            <w:r>
              <w:rPr>
                <w:rFonts w:hint="default"/>
              </w:rPr>
              <w:t>完成课后练习题：在已开发的在线医疗问诊平台项目基础上，增加分布式事务处理功能，使用 Seata 框架实现订单支付与库存扣减的分布式事务一致性保障，完善系统的业务逻辑和数据一致性。​</w:t>
            </w:r>
          </w:p>
          <w:p w14:paraId="1CC3E3DB">
            <w:pPr>
              <w:rPr>
                <w:rFonts w:hint="eastAsia"/>
              </w:rPr>
            </w:pPr>
            <w:r>
              <w:rPr>
                <w:rFonts w:hint="default"/>
              </w:rPr>
              <w:t>查阅资料，研究 Spring 最新版本的高级特性和发展趋势，如 Spring 6.0 的新功能和改进点，分析这些新特性对企业级开发的影响和应用前景，撰写一篇关于 Spring 高级特性发展趋势的技术报告。</w:t>
            </w: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Spring高级特性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725B58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Spring高级特性概述</w:t>
                                  </w:r>
                                </w:p>
                                <w:p w14:paraId="4CB2189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Spring高级特性组成部分</w:t>
                                  </w:r>
                                </w:p>
                                <w:p w14:paraId="67655DAC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Spring高级特性类型</w:t>
                                  </w:r>
                                </w:p>
                                <w:p w14:paraId="50835AA2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Spring高级特性工具</w:t>
                                  </w:r>
                                </w:p>
                                <w:p w14:paraId="1D53CD7B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掌握Spring高级特性</w:t>
                                  </w:r>
                                </w:p>
                                <w:p w14:paraId="32FE989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CC6404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Spring高级特性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725B58A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Spring高级特性概述</w:t>
                            </w:r>
                          </w:p>
                          <w:p w14:paraId="4CB21891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Spring高级特性组成部分</w:t>
                            </w:r>
                          </w:p>
                          <w:p w14:paraId="67655DAC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Spring高级特性类型</w:t>
                            </w:r>
                          </w:p>
                          <w:p w14:paraId="50835AA2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Spring高级特性工具</w:t>
                            </w:r>
                          </w:p>
                          <w:p w14:paraId="1D53CD7B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掌握Spring高级特性</w:t>
                            </w:r>
                          </w:p>
                          <w:p w14:paraId="32FE989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5B0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在大学里有很多与计算机相关的课程，并且在以后得救也与生活中我们也离不开计算机。因此，需要掌握Spring高级特性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相关功能，在课堂上让学生多多参与实际操作过程，实践能够加深学生对知识点的理解。</w:t>
            </w:r>
          </w:p>
          <w:p w14:paraId="3DF1870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B3F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1651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82E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B5423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4D17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776F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83A19"/>
    <w:rsid w:val="08DF64FD"/>
    <w:rsid w:val="09057096"/>
    <w:rsid w:val="0B9F256E"/>
    <w:rsid w:val="0CE8154F"/>
    <w:rsid w:val="0CF53982"/>
    <w:rsid w:val="0D033323"/>
    <w:rsid w:val="0EF543DF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0EA0F50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B14267"/>
    <w:rsid w:val="55C31A22"/>
    <w:rsid w:val="5866141B"/>
    <w:rsid w:val="59A70139"/>
    <w:rsid w:val="5A876095"/>
    <w:rsid w:val="5AA31AD3"/>
    <w:rsid w:val="5ABC3575"/>
    <w:rsid w:val="5C8903E9"/>
    <w:rsid w:val="5D7B6A14"/>
    <w:rsid w:val="5DE477DB"/>
    <w:rsid w:val="5E1B4B8B"/>
    <w:rsid w:val="5EAE501F"/>
    <w:rsid w:val="6048781C"/>
    <w:rsid w:val="605625AF"/>
    <w:rsid w:val="61496F33"/>
    <w:rsid w:val="64914A9C"/>
    <w:rsid w:val="64B555DD"/>
    <w:rsid w:val="652739F5"/>
    <w:rsid w:val="66C44D83"/>
    <w:rsid w:val="66E571CF"/>
    <w:rsid w:val="67071002"/>
    <w:rsid w:val="67C60C23"/>
    <w:rsid w:val="68014B1A"/>
    <w:rsid w:val="6AC77447"/>
    <w:rsid w:val="6C742D41"/>
    <w:rsid w:val="6CF94FF3"/>
    <w:rsid w:val="72486558"/>
    <w:rsid w:val="738B42FF"/>
    <w:rsid w:val="75216796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2174</Words>
  <Characters>2683</Characters>
  <Lines>19</Lines>
  <Paragraphs>5</Paragraphs>
  <TotalTime>2</TotalTime>
  <ScaleCrop>false</ScaleCrop>
  <LinksUpToDate>false</LinksUpToDate>
  <CharactersWithSpaces>2866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2025-07-06T13:34:40Z</dcterms:modified>
  <dc:title>长春职业技术学院课程教案用纸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